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013"/>
        <w:gridCol w:w="2155"/>
        <w:gridCol w:w="922"/>
      </w:tblGrid>
      <w:tr w:rsidR="00634BD1" w:rsidTr="00634BD1">
        <w:trPr>
          <w:trHeight w:val="518"/>
        </w:trPr>
        <w:tc>
          <w:tcPr>
            <w:tcW w:w="2982" w:type="dxa"/>
            <w:vMerge w:val="restart"/>
          </w:tcPr>
          <w:p w:rsidR="00634BD1" w:rsidRDefault="00634BD1" w:rsidP="00A6673F">
            <w:pPr>
              <w:tabs>
                <w:tab w:val="left" w:pos="8222"/>
              </w:tabs>
              <w:spacing w:before="52"/>
              <w:ind w:right="743"/>
              <w:jc w:val="center"/>
              <w:rPr>
                <w:rFonts w:ascii="Calibri" w:eastAsia="Calibri" w:hAnsi="Calibri" w:cs="Calibri"/>
                <w:b/>
                <w:sz w:val="40"/>
                <w:szCs w:val="40"/>
              </w:rPr>
            </w:pPr>
          </w:p>
        </w:tc>
        <w:tc>
          <w:tcPr>
            <w:tcW w:w="3013" w:type="dxa"/>
            <w:vMerge w:val="restart"/>
          </w:tcPr>
          <w:p w:rsidR="00634BD1" w:rsidRDefault="00634BD1" w:rsidP="00A6673F">
            <w:pPr>
              <w:tabs>
                <w:tab w:val="left" w:pos="8222"/>
              </w:tabs>
              <w:spacing w:before="52"/>
              <w:jc w:val="center"/>
              <w:rPr>
                <w:rFonts w:ascii="Calibri" w:eastAsia="Calibri" w:hAnsi="Calibri" w:cs="Calibri"/>
                <w:b/>
                <w:sz w:val="40"/>
                <w:szCs w:val="40"/>
              </w:rPr>
            </w:pPr>
            <w:r w:rsidRPr="002A4431">
              <w:rPr>
                <w:b/>
                <w:noProof/>
                <w:sz w:val="28"/>
                <w:lang w:eastAsia="fr-FR"/>
              </w:rPr>
              <w:drawing>
                <wp:inline distT="0" distB="0" distL="0" distR="0" wp14:anchorId="276FE627" wp14:editId="0ADD2915">
                  <wp:extent cx="590550" cy="590550"/>
                  <wp:effectExtent l="0" t="0" r="0" b="0"/>
                  <wp:docPr id="8" name="Graphique 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76F8DE7-C347-48FC-8F12-C910229A43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7">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76F8DE7-C347-48FC-8F12-C910229A439E}"/>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9"/>
                              </a:ext>
                            </a:extLst>
                          </a:blip>
                          <a:stretch>
                            <a:fillRect/>
                          </a:stretch>
                        </pic:blipFill>
                        <pic:spPr>
                          <a:xfrm>
                            <a:off x="0" y="0"/>
                            <a:ext cx="590550" cy="590550"/>
                          </a:xfrm>
                          <a:prstGeom prst="rect">
                            <a:avLst/>
                          </a:prstGeom>
                        </pic:spPr>
                      </pic:pic>
                    </a:graphicData>
                  </a:graphic>
                </wp:inline>
              </w:drawing>
            </w:r>
          </w:p>
        </w:tc>
        <w:tc>
          <w:tcPr>
            <w:tcW w:w="2155" w:type="dxa"/>
            <w:vMerge w:val="restart"/>
            <w:vAlign w:val="center"/>
          </w:tcPr>
          <w:p w:rsidR="00634BD1" w:rsidRDefault="00634BD1" w:rsidP="00A6673F">
            <w:pPr>
              <w:tabs>
                <w:tab w:val="left" w:pos="8222"/>
              </w:tabs>
              <w:spacing w:before="52"/>
              <w:ind w:right="-144"/>
              <w:jc w:val="right"/>
              <w:rPr>
                <w:rFonts w:ascii="Calibri" w:eastAsia="Calibri" w:hAnsi="Calibri" w:cs="Calibri"/>
                <w:b/>
                <w:sz w:val="40"/>
                <w:szCs w:val="40"/>
              </w:rPr>
            </w:pPr>
            <w:bookmarkStart w:id="0" w:name="_GoBack"/>
            <w:bookmarkEnd w:id="0"/>
          </w:p>
        </w:tc>
        <w:tc>
          <w:tcPr>
            <w:tcW w:w="922" w:type="dxa"/>
          </w:tcPr>
          <w:p w:rsidR="00634BD1" w:rsidRDefault="00634BD1" w:rsidP="00A6673F">
            <w:pPr>
              <w:tabs>
                <w:tab w:val="left" w:pos="8222"/>
              </w:tabs>
              <w:jc w:val="center"/>
              <w:rPr>
                <w:rFonts w:ascii="Calibri" w:eastAsia="Calibri" w:hAnsi="Calibri" w:cs="Calibri"/>
                <w:b/>
                <w:sz w:val="40"/>
                <w:szCs w:val="40"/>
              </w:rPr>
            </w:pPr>
          </w:p>
        </w:tc>
      </w:tr>
      <w:tr w:rsidR="00634BD1" w:rsidTr="00634BD1">
        <w:trPr>
          <w:trHeight w:val="517"/>
        </w:trPr>
        <w:tc>
          <w:tcPr>
            <w:tcW w:w="2982" w:type="dxa"/>
            <w:vMerge/>
          </w:tcPr>
          <w:p w:rsidR="00634BD1" w:rsidRDefault="00634BD1" w:rsidP="00A6673F">
            <w:pPr>
              <w:tabs>
                <w:tab w:val="left" w:pos="8222"/>
              </w:tabs>
              <w:spacing w:before="52"/>
              <w:ind w:right="743"/>
              <w:jc w:val="center"/>
              <w:rPr>
                <w:rFonts w:ascii="Calibri" w:eastAsia="Calibri" w:hAnsi="Calibri" w:cs="Calibri"/>
                <w:b/>
                <w:sz w:val="40"/>
                <w:szCs w:val="40"/>
              </w:rPr>
            </w:pPr>
          </w:p>
        </w:tc>
        <w:tc>
          <w:tcPr>
            <w:tcW w:w="3013" w:type="dxa"/>
            <w:vMerge/>
          </w:tcPr>
          <w:p w:rsidR="00634BD1" w:rsidRPr="002A4431" w:rsidRDefault="00634BD1" w:rsidP="00A6673F">
            <w:pPr>
              <w:tabs>
                <w:tab w:val="left" w:pos="8222"/>
              </w:tabs>
              <w:spacing w:before="52"/>
              <w:ind w:right="743"/>
              <w:jc w:val="center"/>
              <w:rPr>
                <w:b/>
                <w:noProof/>
                <w:sz w:val="28"/>
              </w:rPr>
            </w:pPr>
          </w:p>
        </w:tc>
        <w:tc>
          <w:tcPr>
            <w:tcW w:w="2155" w:type="dxa"/>
            <w:vMerge/>
          </w:tcPr>
          <w:p w:rsidR="00634BD1" w:rsidRDefault="00634BD1" w:rsidP="00A6673F">
            <w:pPr>
              <w:tabs>
                <w:tab w:val="left" w:pos="8222"/>
              </w:tabs>
              <w:spacing w:before="52"/>
              <w:jc w:val="right"/>
              <w:rPr>
                <w:rFonts w:ascii="Calibri" w:eastAsia="Calibri" w:hAnsi="Calibri" w:cs="Calibri"/>
                <w:b/>
                <w:noProof/>
                <w:sz w:val="40"/>
                <w:szCs w:val="40"/>
              </w:rPr>
            </w:pPr>
          </w:p>
        </w:tc>
        <w:tc>
          <w:tcPr>
            <w:tcW w:w="922" w:type="dxa"/>
          </w:tcPr>
          <w:p w:rsidR="00634BD1" w:rsidRPr="0052740F" w:rsidRDefault="00634BD1" w:rsidP="00A6673F">
            <w:pPr>
              <w:tabs>
                <w:tab w:val="left" w:pos="8222"/>
              </w:tabs>
              <w:jc w:val="center"/>
              <w:rPr>
                <w:rFonts w:ascii="Calibri" w:eastAsia="Calibri" w:hAnsi="Calibri" w:cs="Calibri"/>
                <w:b/>
                <w:noProof/>
                <w:sz w:val="16"/>
                <w:szCs w:val="16"/>
              </w:rPr>
            </w:pPr>
          </w:p>
        </w:tc>
      </w:tr>
    </w:tbl>
    <w:p w:rsidR="00634BD1" w:rsidRDefault="00634BD1" w:rsidP="002C2C8F">
      <w:pPr>
        <w:tabs>
          <w:tab w:val="left" w:pos="8222"/>
        </w:tabs>
        <w:spacing w:before="52" w:after="0"/>
        <w:jc w:val="center"/>
        <w:rPr>
          <w:rFonts w:ascii="Calibri" w:eastAsia="Calibri" w:hAnsi="Calibri" w:cs="Calibri"/>
          <w:b/>
          <w:sz w:val="40"/>
          <w:szCs w:val="40"/>
        </w:rPr>
      </w:pPr>
      <w:r w:rsidRPr="005308D2">
        <w:rPr>
          <w:rFonts w:ascii="Calibri" w:eastAsia="Calibri" w:hAnsi="Calibri" w:cs="Calibri"/>
          <w:b/>
          <w:sz w:val="40"/>
          <w:szCs w:val="40"/>
        </w:rPr>
        <w:t>CARTON BLEU</w:t>
      </w:r>
    </w:p>
    <w:p w:rsidR="002C2C8F" w:rsidRPr="007417BE" w:rsidRDefault="009538CD" w:rsidP="002C2C8F">
      <w:pPr>
        <w:jc w:val="center"/>
        <w:rPr>
          <w:b/>
          <w:i/>
          <w:sz w:val="24"/>
        </w:rPr>
      </w:pPr>
      <w:r>
        <w:rPr>
          <w:b/>
          <w:i/>
          <w:sz w:val="24"/>
        </w:rPr>
        <w:t>Programme de retour au jeu progressif par palier</w:t>
      </w:r>
    </w:p>
    <w:p w:rsidR="00876D25" w:rsidRDefault="00876D25" w:rsidP="00876D25">
      <w:pPr>
        <w:spacing w:line="240" w:lineRule="auto"/>
        <w:jc w:val="both"/>
        <w:rPr>
          <w:rFonts w:cstheme="minorHAnsi"/>
        </w:rPr>
      </w:pPr>
    </w:p>
    <w:p w:rsidR="009538CD" w:rsidRPr="00CC2EBC" w:rsidRDefault="009538CD" w:rsidP="00876D25">
      <w:pPr>
        <w:spacing w:line="240" w:lineRule="auto"/>
        <w:jc w:val="both"/>
        <w:rPr>
          <w:rFonts w:cstheme="minorHAnsi"/>
        </w:rPr>
      </w:pPr>
      <w:r>
        <w:rPr>
          <w:rFonts w:cstheme="minorHAnsi"/>
        </w:rPr>
        <w:t xml:space="preserve">Durée minimum </w:t>
      </w:r>
      <w:r w:rsidRPr="00CC2EBC">
        <w:rPr>
          <w:rFonts w:cstheme="minorHAnsi"/>
        </w:rPr>
        <w:t xml:space="preserve">de chaque palier de 24h. S’assurer de l’absence complète de tout symptôme ou gène avant de passer au palier suivant. La survenue de symptômes en cours ou au décours d’un palier impose à nouveau </w:t>
      </w:r>
      <w:r w:rsidR="0042565A" w:rsidRPr="00CC2EBC">
        <w:rPr>
          <w:rFonts w:cstheme="minorHAnsi"/>
        </w:rPr>
        <w:t>un</w:t>
      </w:r>
      <w:r w:rsidRPr="00CC2EBC">
        <w:rPr>
          <w:rFonts w:cstheme="minorHAnsi"/>
        </w:rPr>
        <w:t xml:space="preserve"> repos </w:t>
      </w:r>
      <w:r w:rsidR="0042565A" w:rsidRPr="00CC2EBC">
        <w:rPr>
          <w:rFonts w:cstheme="minorHAnsi"/>
        </w:rPr>
        <w:t xml:space="preserve">de 24H </w:t>
      </w:r>
      <w:r w:rsidRPr="00CC2EBC">
        <w:rPr>
          <w:rFonts w:cstheme="minorHAnsi"/>
        </w:rPr>
        <w:t xml:space="preserve">avant de reprendre au palier précédent. </w:t>
      </w:r>
    </w:p>
    <w:tbl>
      <w:tblPr>
        <w:tblStyle w:val="Grilledutableau"/>
        <w:tblW w:w="0" w:type="auto"/>
        <w:tblLook w:val="04A0" w:firstRow="1" w:lastRow="0" w:firstColumn="1" w:lastColumn="0" w:noHBand="0" w:noVBand="1"/>
      </w:tblPr>
      <w:tblGrid>
        <w:gridCol w:w="1129"/>
        <w:gridCol w:w="2835"/>
        <w:gridCol w:w="2552"/>
        <w:gridCol w:w="2546"/>
      </w:tblGrid>
      <w:tr w:rsidR="00CC2EBC" w:rsidRPr="00CC2EBC" w:rsidTr="009538CD">
        <w:trPr>
          <w:trHeight w:val="598"/>
        </w:trPr>
        <w:tc>
          <w:tcPr>
            <w:tcW w:w="1129" w:type="dxa"/>
            <w:vAlign w:val="center"/>
          </w:tcPr>
          <w:p w:rsidR="009538CD" w:rsidRPr="00CC2EBC" w:rsidRDefault="009538CD" w:rsidP="009538CD">
            <w:pPr>
              <w:jc w:val="center"/>
              <w:rPr>
                <w:rFonts w:ascii="Times" w:hAnsi="Times"/>
                <w:b/>
              </w:rPr>
            </w:pPr>
            <w:r w:rsidRPr="00CC2EBC">
              <w:rPr>
                <w:rFonts w:ascii="Times" w:hAnsi="Times"/>
                <w:b/>
              </w:rPr>
              <w:t>Étapes</w:t>
            </w:r>
          </w:p>
        </w:tc>
        <w:tc>
          <w:tcPr>
            <w:tcW w:w="2835" w:type="dxa"/>
            <w:vAlign w:val="center"/>
          </w:tcPr>
          <w:p w:rsidR="009538CD" w:rsidRPr="00CC2EBC" w:rsidRDefault="009538CD" w:rsidP="009538CD">
            <w:pPr>
              <w:jc w:val="center"/>
              <w:rPr>
                <w:rFonts w:ascii="Times" w:hAnsi="Times"/>
                <w:b/>
              </w:rPr>
            </w:pPr>
            <w:r w:rsidRPr="00CC2EBC">
              <w:rPr>
                <w:rFonts w:ascii="Times" w:hAnsi="Times"/>
                <w:b/>
              </w:rPr>
              <w:t>Objectifs généraux</w:t>
            </w:r>
          </w:p>
        </w:tc>
        <w:tc>
          <w:tcPr>
            <w:tcW w:w="2552" w:type="dxa"/>
            <w:vAlign w:val="center"/>
          </w:tcPr>
          <w:p w:rsidR="009538CD" w:rsidRPr="00CC2EBC" w:rsidRDefault="009538CD" w:rsidP="009538CD">
            <w:pPr>
              <w:jc w:val="center"/>
              <w:rPr>
                <w:rFonts w:ascii="Times" w:hAnsi="Times"/>
                <w:b/>
              </w:rPr>
            </w:pPr>
            <w:r w:rsidRPr="00CC2EBC">
              <w:rPr>
                <w:rFonts w:ascii="Times" w:hAnsi="Times"/>
                <w:b/>
              </w:rPr>
              <w:t>Exercices</w:t>
            </w:r>
          </w:p>
        </w:tc>
        <w:tc>
          <w:tcPr>
            <w:tcW w:w="2546" w:type="dxa"/>
            <w:vAlign w:val="center"/>
          </w:tcPr>
          <w:p w:rsidR="009538CD" w:rsidRPr="00CC2EBC" w:rsidRDefault="009538CD" w:rsidP="009538CD">
            <w:pPr>
              <w:jc w:val="center"/>
              <w:rPr>
                <w:rFonts w:ascii="Times" w:hAnsi="Times"/>
                <w:b/>
              </w:rPr>
            </w:pPr>
            <w:r w:rsidRPr="00CC2EBC">
              <w:rPr>
                <w:rFonts w:ascii="Times" w:hAnsi="Times"/>
                <w:b/>
              </w:rPr>
              <w:t>Objectif à chaque étape</w:t>
            </w:r>
          </w:p>
        </w:tc>
      </w:tr>
      <w:tr w:rsidR="00CC2EBC" w:rsidRPr="00CC2EBC" w:rsidTr="00E653CC">
        <w:tc>
          <w:tcPr>
            <w:tcW w:w="1129" w:type="dxa"/>
            <w:vAlign w:val="center"/>
          </w:tcPr>
          <w:p w:rsidR="009538CD" w:rsidRPr="00CC2EBC" w:rsidRDefault="009538CD" w:rsidP="00E653CC">
            <w:pPr>
              <w:jc w:val="center"/>
              <w:rPr>
                <w:rFonts w:ascii="Times" w:hAnsi="Times"/>
              </w:rPr>
            </w:pPr>
            <w:r w:rsidRPr="00CC2EBC">
              <w:rPr>
                <w:rFonts w:ascii="Times" w:hAnsi="Times"/>
              </w:rPr>
              <w:t>1</w:t>
            </w:r>
          </w:p>
        </w:tc>
        <w:tc>
          <w:tcPr>
            <w:tcW w:w="2835" w:type="dxa"/>
            <w:vAlign w:val="center"/>
          </w:tcPr>
          <w:p w:rsidR="0042565A" w:rsidRPr="00CC2EBC" w:rsidRDefault="0042565A" w:rsidP="009538CD">
            <w:pPr>
              <w:jc w:val="center"/>
              <w:rPr>
                <w:rFonts w:ascii="Times" w:hAnsi="Times"/>
              </w:rPr>
            </w:pPr>
            <w:r w:rsidRPr="00CC2EBC">
              <w:rPr>
                <w:rFonts w:ascii="Times" w:hAnsi="Times"/>
              </w:rPr>
              <w:t>PERIODE DE REPOS</w:t>
            </w:r>
          </w:p>
          <w:p w:rsidR="009538CD" w:rsidRPr="00CC2EBC" w:rsidRDefault="009538CD" w:rsidP="009538CD">
            <w:pPr>
              <w:jc w:val="center"/>
              <w:rPr>
                <w:rFonts w:ascii="Times" w:hAnsi="Times"/>
              </w:rPr>
            </w:pPr>
            <w:r w:rsidRPr="00CC2EBC">
              <w:rPr>
                <w:rFonts w:ascii="Times" w:hAnsi="Times"/>
              </w:rPr>
              <w:t>Activité limitée (en fonction des symptômes)</w:t>
            </w:r>
          </w:p>
        </w:tc>
        <w:tc>
          <w:tcPr>
            <w:tcW w:w="2552" w:type="dxa"/>
            <w:vAlign w:val="center"/>
          </w:tcPr>
          <w:p w:rsidR="009538CD" w:rsidRPr="00CC2EBC" w:rsidRDefault="009538CD" w:rsidP="009538CD">
            <w:pPr>
              <w:jc w:val="center"/>
              <w:rPr>
                <w:rFonts w:ascii="Times" w:hAnsi="Times"/>
              </w:rPr>
            </w:pPr>
            <w:r w:rsidRPr="00CC2EBC">
              <w:rPr>
                <w:rFonts w:ascii="Times" w:hAnsi="Times"/>
              </w:rPr>
              <w:t>Activités quotidiennes ne devant pas engendrer de symptômes</w:t>
            </w:r>
          </w:p>
        </w:tc>
        <w:tc>
          <w:tcPr>
            <w:tcW w:w="2546" w:type="dxa"/>
            <w:vAlign w:val="center"/>
          </w:tcPr>
          <w:p w:rsidR="0042565A" w:rsidRPr="00CC2EBC" w:rsidRDefault="0042565A" w:rsidP="009538CD">
            <w:pPr>
              <w:jc w:val="center"/>
              <w:rPr>
                <w:rFonts w:ascii="Times" w:hAnsi="Times"/>
              </w:rPr>
            </w:pPr>
            <w:r w:rsidRPr="00CC2EBC">
              <w:rPr>
                <w:rFonts w:ascii="Times" w:hAnsi="Times"/>
              </w:rPr>
              <w:t>Récupération</w:t>
            </w:r>
          </w:p>
          <w:p w:rsidR="009538CD" w:rsidRPr="00CC2EBC" w:rsidRDefault="0042565A" w:rsidP="009538CD">
            <w:pPr>
              <w:jc w:val="center"/>
              <w:rPr>
                <w:rFonts w:ascii="Times" w:hAnsi="Times"/>
              </w:rPr>
            </w:pPr>
            <w:r w:rsidRPr="00CC2EBC">
              <w:rPr>
                <w:rFonts w:ascii="Times" w:hAnsi="Times"/>
              </w:rPr>
              <w:t xml:space="preserve">La reprise des activités scolaires ou du travail ne doit être considérée qu’en l’absence de symptôme (au moindre doute, consulter votre médecin traitant) </w:t>
            </w:r>
          </w:p>
        </w:tc>
      </w:tr>
      <w:tr w:rsidR="00CC2EBC" w:rsidRPr="00CC2EBC" w:rsidTr="00E653CC">
        <w:tc>
          <w:tcPr>
            <w:tcW w:w="1129" w:type="dxa"/>
            <w:vAlign w:val="center"/>
          </w:tcPr>
          <w:p w:rsidR="009538CD" w:rsidRPr="00CC2EBC" w:rsidRDefault="009538CD" w:rsidP="00E653CC">
            <w:pPr>
              <w:jc w:val="center"/>
              <w:rPr>
                <w:rFonts w:ascii="Times" w:hAnsi="Times"/>
              </w:rPr>
            </w:pPr>
            <w:r w:rsidRPr="00CC2EBC">
              <w:rPr>
                <w:rFonts w:ascii="Times" w:hAnsi="Times"/>
              </w:rPr>
              <w:t>2</w:t>
            </w:r>
          </w:p>
        </w:tc>
        <w:tc>
          <w:tcPr>
            <w:tcW w:w="2835" w:type="dxa"/>
            <w:vAlign w:val="center"/>
          </w:tcPr>
          <w:p w:rsidR="009538CD" w:rsidRPr="00CC2EBC" w:rsidRDefault="009538CD" w:rsidP="009538CD">
            <w:pPr>
              <w:jc w:val="center"/>
              <w:rPr>
                <w:rFonts w:ascii="Times" w:hAnsi="Times"/>
              </w:rPr>
            </w:pPr>
            <w:r w:rsidRPr="00CC2EBC">
              <w:rPr>
                <w:rFonts w:ascii="Times" w:hAnsi="Times"/>
              </w:rPr>
              <w:t>Exercices aérobie légers</w:t>
            </w:r>
          </w:p>
        </w:tc>
        <w:tc>
          <w:tcPr>
            <w:tcW w:w="2552" w:type="dxa"/>
            <w:vAlign w:val="center"/>
          </w:tcPr>
          <w:p w:rsidR="0042565A" w:rsidRPr="00CC2EBC" w:rsidRDefault="0042565A" w:rsidP="009538CD">
            <w:pPr>
              <w:jc w:val="center"/>
              <w:rPr>
                <w:rFonts w:ascii="Times" w:hAnsi="Times"/>
              </w:rPr>
            </w:pPr>
            <w:r w:rsidRPr="00CC2EBC">
              <w:rPr>
                <w:rFonts w:ascii="Times" w:hAnsi="Times"/>
              </w:rPr>
              <w:t>Jogging lent 10 à 15 min</w:t>
            </w:r>
          </w:p>
          <w:p w:rsidR="009538CD" w:rsidRPr="00CC2EBC" w:rsidRDefault="009538CD" w:rsidP="009538CD">
            <w:pPr>
              <w:jc w:val="center"/>
              <w:rPr>
                <w:rFonts w:ascii="Times" w:hAnsi="Times"/>
              </w:rPr>
            </w:pPr>
            <w:r w:rsidRPr="00CC2EBC">
              <w:rPr>
                <w:rFonts w:ascii="Times" w:hAnsi="Times"/>
              </w:rPr>
              <w:t xml:space="preserve">Marche ou vélo </w:t>
            </w:r>
            <w:r w:rsidR="0042565A" w:rsidRPr="00CC2EBC">
              <w:rPr>
                <w:rFonts w:ascii="Times" w:hAnsi="Times"/>
              </w:rPr>
              <w:t>stationnaire</w:t>
            </w:r>
            <w:r w:rsidRPr="00CC2EBC">
              <w:rPr>
                <w:rFonts w:ascii="Times" w:hAnsi="Times"/>
              </w:rPr>
              <w:t xml:space="preserve"> à </w:t>
            </w:r>
            <w:r w:rsidR="0042565A" w:rsidRPr="00CC2EBC">
              <w:rPr>
                <w:rFonts w:ascii="Times" w:hAnsi="Times"/>
              </w:rPr>
              <w:t>allure faible à modérée sans</w:t>
            </w:r>
            <w:r w:rsidRPr="00CC2EBC">
              <w:rPr>
                <w:rFonts w:ascii="Times" w:hAnsi="Times"/>
              </w:rPr>
              <w:t xml:space="preserve"> résistance</w:t>
            </w:r>
          </w:p>
        </w:tc>
        <w:tc>
          <w:tcPr>
            <w:tcW w:w="2546" w:type="dxa"/>
            <w:vAlign w:val="center"/>
          </w:tcPr>
          <w:p w:rsidR="009538CD" w:rsidRPr="00CC2EBC" w:rsidRDefault="009538CD" w:rsidP="009538CD">
            <w:pPr>
              <w:jc w:val="center"/>
              <w:rPr>
                <w:rFonts w:ascii="Times" w:hAnsi="Times"/>
              </w:rPr>
            </w:pPr>
            <w:r w:rsidRPr="00CC2EBC">
              <w:rPr>
                <w:rFonts w:ascii="Times" w:hAnsi="Times"/>
              </w:rPr>
              <w:t>Augmentation du rythme cardiaque</w:t>
            </w:r>
          </w:p>
        </w:tc>
      </w:tr>
      <w:tr w:rsidR="00CC2EBC" w:rsidRPr="00CC2EBC" w:rsidTr="00E653CC">
        <w:tc>
          <w:tcPr>
            <w:tcW w:w="1129" w:type="dxa"/>
            <w:vAlign w:val="center"/>
          </w:tcPr>
          <w:p w:rsidR="009538CD" w:rsidRPr="00CC2EBC" w:rsidRDefault="009538CD" w:rsidP="00E653CC">
            <w:pPr>
              <w:jc w:val="center"/>
              <w:rPr>
                <w:rFonts w:ascii="Times" w:hAnsi="Times"/>
              </w:rPr>
            </w:pPr>
            <w:r w:rsidRPr="00CC2EBC">
              <w:rPr>
                <w:rFonts w:ascii="Times" w:hAnsi="Times"/>
              </w:rPr>
              <w:t>3</w:t>
            </w:r>
          </w:p>
        </w:tc>
        <w:tc>
          <w:tcPr>
            <w:tcW w:w="2835" w:type="dxa"/>
            <w:vAlign w:val="center"/>
          </w:tcPr>
          <w:p w:rsidR="009538CD" w:rsidRPr="00CC2EBC" w:rsidRDefault="009538CD" w:rsidP="009538CD">
            <w:pPr>
              <w:jc w:val="center"/>
              <w:rPr>
                <w:rFonts w:ascii="Times" w:hAnsi="Times"/>
              </w:rPr>
            </w:pPr>
            <w:r w:rsidRPr="00CC2EBC">
              <w:rPr>
                <w:rFonts w:ascii="Times" w:hAnsi="Times"/>
              </w:rPr>
              <w:t>Exercices sportifs spécifiques</w:t>
            </w:r>
          </w:p>
        </w:tc>
        <w:tc>
          <w:tcPr>
            <w:tcW w:w="2552" w:type="dxa"/>
            <w:vAlign w:val="center"/>
          </w:tcPr>
          <w:p w:rsidR="009538CD" w:rsidRPr="00CC2EBC" w:rsidRDefault="009538CD" w:rsidP="009538CD">
            <w:pPr>
              <w:jc w:val="center"/>
              <w:rPr>
                <w:rFonts w:ascii="Times" w:hAnsi="Times"/>
              </w:rPr>
            </w:pPr>
            <w:r w:rsidRPr="00CC2EBC">
              <w:rPr>
                <w:rFonts w:ascii="Times" w:hAnsi="Times"/>
              </w:rPr>
              <w:t xml:space="preserve">Course ou exercices </w:t>
            </w:r>
            <w:r w:rsidR="0042565A" w:rsidRPr="00CC2EBC">
              <w:rPr>
                <w:rFonts w:ascii="Times" w:hAnsi="Times"/>
              </w:rPr>
              <w:t>sans contact</w:t>
            </w:r>
          </w:p>
        </w:tc>
        <w:tc>
          <w:tcPr>
            <w:tcW w:w="2546" w:type="dxa"/>
            <w:vAlign w:val="center"/>
          </w:tcPr>
          <w:p w:rsidR="009538CD" w:rsidRPr="00CC2EBC" w:rsidRDefault="009538CD" w:rsidP="009538CD">
            <w:pPr>
              <w:jc w:val="center"/>
              <w:rPr>
                <w:rFonts w:ascii="Times" w:hAnsi="Times"/>
              </w:rPr>
            </w:pPr>
            <w:r w:rsidRPr="00CC2EBC">
              <w:rPr>
                <w:rFonts w:ascii="Times" w:hAnsi="Times"/>
              </w:rPr>
              <w:t>Ajout de mouvements</w:t>
            </w:r>
          </w:p>
        </w:tc>
      </w:tr>
      <w:tr w:rsidR="00CC2EBC" w:rsidRPr="00CC2EBC" w:rsidTr="00E653CC">
        <w:tc>
          <w:tcPr>
            <w:tcW w:w="1129" w:type="dxa"/>
            <w:vAlign w:val="center"/>
          </w:tcPr>
          <w:p w:rsidR="009538CD" w:rsidRPr="00CC2EBC" w:rsidRDefault="009538CD" w:rsidP="00E653CC">
            <w:pPr>
              <w:jc w:val="center"/>
              <w:rPr>
                <w:rFonts w:ascii="Times" w:hAnsi="Times"/>
              </w:rPr>
            </w:pPr>
            <w:r w:rsidRPr="00CC2EBC">
              <w:rPr>
                <w:rFonts w:ascii="Times" w:hAnsi="Times"/>
              </w:rPr>
              <w:t>4</w:t>
            </w:r>
          </w:p>
        </w:tc>
        <w:tc>
          <w:tcPr>
            <w:tcW w:w="2835" w:type="dxa"/>
            <w:vAlign w:val="center"/>
          </w:tcPr>
          <w:p w:rsidR="009538CD" w:rsidRPr="00CC2EBC" w:rsidRDefault="009538CD" w:rsidP="009538CD">
            <w:pPr>
              <w:jc w:val="center"/>
              <w:rPr>
                <w:rFonts w:ascii="Times" w:hAnsi="Times"/>
              </w:rPr>
            </w:pPr>
            <w:r w:rsidRPr="00CC2EBC">
              <w:rPr>
                <w:rFonts w:ascii="Times" w:hAnsi="Times"/>
              </w:rPr>
              <w:t>Exercices d’entraînement sans contact</w:t>
            </w:r>
          </w:p>
        </w:tc>
        <w:tc>
          <w:tcPr>
            <w:tcW w:w="2552" w:type="dxa"/>
            <w:vAlign w:val="center"/>
          </w:tcPr>
          <w:p w:rsidR="0042565A" w:rsidRPr="00CC2EBC" w:rsidRDefault="0042565A" w:rsidP="009538CD">
            <w:pPr>
              <w:jc w:val="center"/>
              <w:rPr>
                <w:rFonts w:ascii="Times" w:hAnsi="Times"/>
              </w:rPr>
            </w:pPr>
            <w:r w:rsidRPr="00CC2EBC">
              <w:rPr>
                <w:rFonts w:ascii="Times" w:hAnsi="Times"/>
              </w:rPr>
              <w:t>Progression vers des exercices plus complexes</w:t>
            </w:r>
            <w:r w:rsidR="009538CD" w:rsidRPr="00CC2EBC">
              <w:rPr>
                <w:rFonts w:ascii="Times" w:hAnsi="Times"/>
              </w:rPr>
              <w:t xml:space="preserve"> (passes</w:t>
            </w:r>
            <w:r w:rsidR="00827306" w:rsidRPr="00CC2EBC">
              <w:rPr>
                <w:rFonts w:ascii="Times" w:hAnsi="Times"/>
              </w:rPr>
              <w:t>…</w:t>
            </w:r>
            <w:r w:rsidR="009538CD" w:rsidRPr="00CC2EBC">
              <w:rPr>
                <w:rFonts w:ascii="Times" w:hAnsi="Times"/>
              </w:rPr>
              <w:t xml:space="preserve">). </w:t>
            </w:r>
          </w:p>
          <w:p w:rsidR="00827306" w:rsidRPr="00CC2EBC" w:rsidRDefault="00827306" w:rsidP="009538CD">
            <w:pPr>
              <w:jc w:val="center"/>
              <w:rPr>
                <w:rFonts w:ascii="Times" w:hAnsi="Times"/>
              </w:rPr>
            </w:pPr>
            <w:r w:rsidRPr="00CC2EBC">
              <w:rPr>
                <w:rFonts w:ascii="Times" w:hAnsi="Times"/>
              </w:rPr>
              <w:t>Début d’</w:t>
            </w:r>
            <w:r w:rsidR="009538CD" w:rsidRPr="00CC2EBC">
              <w:rPr>
                <w:rFonts w:ascii="Times" w:hAnsi="Times"/>
              </w:rPr>
              <w:t>entraînement</w:t>
            </w:r>
            <w:r w:rsidRPr="00CC2EBC">
              <w:rPr>
                <w:rFonts w:ascii="Times" w:hAnsi="Times"/>
              </w:rPr>
              <w:t xml:space="preserve"> (combinaisons de jeu)</w:t>
            </w:r>
            <w:r w:rsidR="009538CD" w:rsidRPr="00CC2EBC">
              <w:rPr>
                <w:rFonts w:ascii="Times" w:hAnsi="Times"/>
              </w:rPr>
              <w:t xml:space="preserve"> </w:t>
            </w:r>
          </w:p>
          <w:p w:rsidR="009538CD" w:rsidRPr="00CC2EBC" w:rsidRDefault="00827306" w:rsidP="009538CD">
            <w:pPr>
              <w:jc w:val="center"/>
              <w:rPr>
                <w:rFonts w:ascii="Times" w:hAnsi="Times"/>
              </w:rPr>
            </w:pPr>
            <w:r w:rsidRPr="00CC2EBC">
              <w:rPr>
                <w:rFonts w:ascii="Times" w:hAnsi="Times"/>
              </w:rPr>
              <w:t xml:space="preserve">Exercices en </w:t>
            </w:r>
            <w:r w:rsidR="009538CD" w:rsidRPr="00CC2EBC">
              <w:rPr>
                <w:rFonts w:ascii="Times" w:hAnsi="Times"/>
              </w:rPr>
              <w:t>résistance et musculation</w:t>
            </w:r>
          </w:p>
        </w:tc>
        <w:tc>
          <w:tcPr>
            <w:tcW w:w="2546" w:type="dxa"/>
            <w:vAlign w:val="center"/>
          </w:tcPr>
          <w:p w:rsidR="00827306" w:rsidRPr="00CC2EBC" w:rsidRDefault="00827306" w:rsidP="009538CD">
            <w:pPr>
              <w:jc w:val="center"/>
              <w:rPr>
                <w:rFonts w:ascii="Times" w:hAnsi="Times"/>
              </w:rPr>
            </w:pPr>
            <w:r w:rsidRPr="00CC2EBC">
              <w:rPr>
                <w:rFonts w:ascii="Times" w:hAnsi="Times"/>
              </w:rPr>
              <w:t>Exercices physiques</w:t>
            </w:r>
          </w:p>
          <w:p w:rsidR="009538CD" w:rsidRPr="00CC2EBC" w:rsidRDefault="009538CD" w:rsidP="009538CD">
            <w:pPr>
              <w:jc w:val="center"/>
              <w:rPr>
                <w:rFonts w:ascii="Times" w:hAnsi="Times"/>
              </w:rPr>
            </w:pPr>
            <w:r w:rsidRPr="00CC2EBC">
              <w:rPr>
                <w:rFonts w:ascii="Times" w:hAnsi="Times"/>
              </w:rPr>
              <w:t xml:space="preserve">coordination et </w:t>
            </w:r>
            <w:r w:rsidR="00827306" w:rsidRPr="00CC2EBC">
              <w:rPr>
                <w:rFonts w:ascii="Times" w:hAnsi="Times"/>
              </w:rPr>
              <w:t>charge cognitive</w:t>
            </w:r>
          </w:p>
        </w:tc>
      </w:tr>
      <w:tr w:rsidR="00CC2EBC" w:rsidRPr="00CC2EBC" w:rsidTr="00E653CC">
        <w:tc>
          <w:tcPr>
            <w:tcW w:w="1129" w:type="dxa"/>
            <w:vAlign w:val="center"/>
          </w:tcPr>
          <w:p w:rsidR="009538CD" w:rsidRPr="00CC2EBC" w:rsidRDefault="009538CD" w:rsidP="00E653CC">
            <w:pPr>
              <w:jc w:val="center"/>
              <w:rPr>
                <w:rFonts w:ascii="Times" w:hAnsi="Times"/>
              </w:rPr>
            </w:pPr>
            <w:r w:rsidRPr="00CC2EBC">
              <w:rPr>
                <w:rFonts w:ascii="Times" w:hAnsi="Times"/>
              </w:rPr>
              <w:t>5</w:t>
            </w:r>
          </w:p>
        </w:tc>
        <w:tc>
          <w:tcPr>
            <w:tcW w:w="2835" w:type="dxa"/>
            <w:vAlign w:val="center"/>
          </w:tcPr>
          <w:p w:rsidR="009538CD" w:rsidRPr="00CC2EBC" w:rsidRDefault="009538CD" w:rsidP="009538CD">
            <w:pPr>
              <w:jc w:val="center"/>
              <w:rPr>
                <w:rFonts w:ascii="Times" w:hAnsi="Times"/>
              </w:rPr>
            </w:pPr>
            <w:r w:rsidRPr="00CC2EBC">
              <w:rPr>
                <w:rFonts w:ascii="Times" w:hAnsi="Times"/>
              </w:rPr>
              <w:t>Pratique avec contact</w:t>
            </w:r>
          </w:p>
        </w:tc>
        <w:tc>
          <w:tcPr>
            <w:tcW w:w="2552" w:type="dxa"/>
            <w:vAlign w:val="center"/>
          </w:tcPr>
          <w:p w:rsidR="009538CD" w:rsidRPr="00CC2EBC" w:rsidRDefault="009538CD" w:rsidP="009538CD">
            <w:pPr>
              <w:jc w:val="center"/>
              <w:rPr>
                <w:rFonts w:ascii="Times" w:hAnsi="Times"/>
              </w:rPr>
            </w:pPr>
            <w:r w:rsidRPr="00CC2EBC">
              <w:rPr>
                <w:rFonts w:ascii="Times" w:hAnsi="Times"/>
              </w:rPr>
              <w:t xml:space="preserve">Après </w:t>
            </w:r>
            <w:r w:rsidR="00827306" w:rsidRPr="00CC2EBC">
              <w:rPr>
                <w:rFonts w:ascii="Times" w:hAnsi="Times"/>
              </w:rPr>
              <w:t>autorisation (processus CARTON BLEU)</w:t>
            </w:r>
            <w:r w:rsidRPr="00CC2EBC">
              <w:rPr>
                <w:rFonts w:ascii="Times" w:hAnsi="Times"/>
              </w:rPr>
              <w:t>, participation à un entraînement normal</w:t>
            </w:r>
          </w:p>
        </w:tc>
        <w:tc>
          <w:tcPr>
            <w:tcW w:w="2546" w:type="dxa"/>
            <w:vAlign w:val="center"/>
          </w:tcPr>
          <w:p w:rsidR="009538CD" w:rsidRPr="00CC2EBC" w:rsidRDefault="009538CD" w:rsidP="009538CD">
            <w:pPr>
              <w:jc w:val="center"/>
              <w:rPr>
                <w:rFonts w:ascii="Times" w:hAnsi="Times"/>
              </w:rPr>
            </w:pPr>
            <w:r w:rsidRPr="00CC2EBC">
              <w:rPr>
                <w:rFonts w:ascii="Times" w:hAnsi="Times"/>
              </w:rPr>
              <w:t>Restauration de la confiance et évaluation des compétences fonctionnelles par un personnel d’encadrement</w:t>
            </w:r>
          </w:p>
        </w:tc>
      </w:tr>
      <w:tr w:rsidR="009538CD" w:rsidRPr="00CC2EBC" w:rsidTr="00E653CC">
        <w:trPr>
          <w:trHeight w:val="620"/>
        </w:trPr>
        <w:tc>
          <w:tcPr>
            <w:tcW w:w="1129" w:type="dxa"/>
            <w:vAlign w:val="center"/>
          </w:tcPr>
          <w:p w:rsidR="009538CD" w:rsidRPr="00CC2EBC" w:rsidRDefault="009538CD" w:rsidP="00E653CC">
            <w:pPr>
              <w:jc w:val="center"/>
              <w:rPr>
                <w:rFonts w:ascii="Times" w:hAnsi="Times"/>
              </w:rPr>
            </w:pPr>
            <w:r w:rsidRPr="00CC2EBC">
              <w:rPr>
                <w:rFonts w:ascii="Times" w:hAnsi="Times"/>
              </w:rPr>
              <w:t>6</w:t>
            </w:r>
          </w:p>
        </w:tc>
        <w:tc>
          <w:tcPr>
            <w:tcW w:w="2835" w:type="dxa"/>
            <w:vAlign w:val="center"/>
          </w:tcPr>
          <w:p w:rsidR="009538CD" w:rsidRPr="00CC2EBC" w:rsidRDefault="009538CD" w:rsidP="009538CD">
            <w:pPr>
              <w:jc w:val="center"/>
              <w:rPr>
                <w:rFonts w:ascii="Times" w:hAnsi="Times"/>
              </w:rPr>
            </w:pPr>
            <w:r w:rsidRPr="00CC2EBC">
              <w:rPr>
                <w:rFonts w:ascii="Times" w:hAnsi="Times"/>
              </w:rPr>
              <w:t>Retour au rugby</w:t>
            </w:r>
          </w:p>
        </w:tc>
        <w:tc>
          <w:tcPr>
            <w:tcW w:w="2552" w:type="dxa"/>
            <w:vAlign w:val="center"/>
          </w:tcPr>
          <w:p w:rsidR="009538CD" w:rsidRPr="00CC2EBC" w:rsidRDefault="009538CD" w:rsidP="009538CD">
            <w:pPr>
              <w:jc w:val="center"/>
              <w:rPr>
                <w:rFonts w:ascii="Times" w:hAnsi="Times"/>
              </w:rPr>
            </w:pPr>
            <w:r w:rsidRPr="00CC2EBC">
              <w:rPr>
                <w:rFonts w:ascii="Times" w:hAnsi="Times"/>
              </w:rPr>
              <w:t>Retour à la compétition</w:t>
            </w:r>
          </w:p>
        </w:tc>
        <w:tc>
          <w:tcPr>
            <w:tcW w:w="2546" w:type="dxa"/>
            <w:vAlign w:val="center"/>
          </w:tcPr>
          <w:p w:rsidR="009538CD" w:rsidRPr="00CC2EBC" w:rsidRDefault="00827306" w:rsidP="009538CD">
            <w:pPr>
              <w:jc w:val="center"/>
              <w:rPr>
                <w:rFonts w:ascii="Times" w:hAnsi="Times"/>
              </w:rPr>
            </w:pPr>
            <w:r w:rsidRPr="00CC2EBC">
              <w:rPr>
                <w:rFonts w:ascii="Times" w:hAnsi="Times"/>
              </w:rPr>
              <w:t>Récupération totale</w:t>
            </w:r>
          </w:p>
        </w:tc>
      </w:tr>
    </w:tbl>
    <w:p w:rsidR="009538CD" w:rsidRPr="00CC2EBC" w:rsidRDefault="009538CD" w:rsidP="00876D25">
      <w:pPr>
        <w:spacing w:line="240" w:lineRule="auto"/>
        <w:jc w:val="both"/>
        <w:rPr>
          <w:rFonts w:cstheme="minorHAnsi"/>
        </w:rPr>
      </w:pPr>
    </w:p>
    <w:sectPr w:rsidR="009538CD" w:rsidRPr="00CC2EBC" w:rsidSect="00634BD1">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A66" w:rsidRDefault="00416A66" w:rsidP="00594ECA">
      <w:pPr>
        <w:spacing w:after="0" w:line="240" w:lineRule="auto"/>
      </w:pPr>
      <w:r>
        <w:separator/>
      </w:r>
    </w:p>
  </w:endnote>
  <w:endnote w:type="continuationSeparator" w:id="0">
    <w:p w:rsidR="00416A66" w:rsidRDefault="00416A66" w:rsidP="0059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230726"/>
      <w:docPartObj>
        <w:docPartGallery w:val="Page Numbers (Bottom of Page)"/>
        <w:docPartUnique/>
      </w:docPartObj>
    </w:sdtPr>
    <w:sdtEndPr/>
    <w:sdtContent>
      <w:p w:rsidR="00B83971" w:rsidRDefault="00B83971" w:rsidP="00B83971">
        <w:pPr>
          <w:spacing w:after="0" w:line="240" w:lineRule="auto"/>
        </w:pPr>
      </w:p>
      <w:p w:rsidR="006C26AF" w:rsidRPr="005B1C2A" w:rsidRDefault="00973403" w:rsidP="005B1C2A">
        <w:pPr>
          <w:spacing w:after="0" w:line="240" w:lineRule="auto"/>
          <w:rPr>
            <w:rFonts w:cstheme="minorHAnsi"/>
            <w:b/>
            <w:sz w:val="20"/>
            <w:szCs w:val="20"/>
          </w:rPr>
        </w:pPr>
      </w:p>
    </w:sdtContent>
  </w:sdt>
  <w:p w:rsidR="00594ECA" w:rsidRDefault="00594E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A66" w:rsidRDefault="00416A66" w:rsidP="00594ECA">
      <w:pPr>
        <w:spacing w:after="0" w:line="240" w:lineRule="auto"/>
      </w:pPr>
      <w:r>
        <w:separator/>
      </w:r>
    </w:p>
  </w:footnote>
  <w:footnote w:type="continuationSeparator" w:id="0">
    <w:p w:rsidR="00416A66" w:rsidRDefault="00416A66" w:rsidP="00594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1A9"/>
    <w:multiLevelType w:val="hybridMultilevel"/>
    <w:tmpl w:val="8D3E05A6"/>
    <w:lvl w:ilvl="0" w:tplc="FAD2F60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4022C4"/>
    <w:multiLevelType w:val="hybridMultilevel"/>
    <w:tmpl w:val="E7CC3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97667D"/>
    <w:multiLevelType w:val="hybridMultilevel"/>
    <w:tmpl w:val="DE528364"/>
    <w:lvl w:ilvl="0" w:tplc="245EB13C">
      <w:start w:val="1"/>
      <w:numFmt w:val="decimal"/>
      <w:lvlText w:val="%1."/>
      <w:lvlJc w:val="left"/>
      <w:pPr>
        <w:ind w:left="1066" w:hanging="360"/>
      </w:pPr>
      <w:rPr>
        <w:rFonts w:hint="default"/>
      </w:rPr>
    </w:lvl>
    <w:lvl w:ilvl="1" w:tplc="040C0019" w:tentative="1">
      <w:start w:val="1"/>
      <w:numFmt w:val="lowerLetter"/>
      <w:lvlText w:val="%2."/>
      <w:lvlJc w:val="left"/>
      <w:pPr>
        <w:ind w:left="1786" w:hanging="360"/>
      </w:pPr>
    </w:lvl>
    <w:lvl w:ilvl="2" w:tplc="040C001B" w:tentative="1">
      <w:start w:val="1"/>
      <w:numFmt w:val="lowerRoman"/>
      <w:lvlText w:val="%3."/>
      <w:lvlJc w:val="right"/>
      <w:pPr>
        <w:ind w:left="2506" w:hanging="180"/>
      </w:pPr>
    </w:lvl>
    <w:lvl w:ilvl="3" w:tplc="040C000F" w:tentative="1">
      <w:start w:val="1"/>
      <w:numFmt w:val="decimal"/>
      <w:lvlText w:val="%4."/>
      <w:lvlJc w:val="left"/>
      <w:pPr>
        <w:ind w:left="3226" w:hanging="360"/>
      </w:pPr>
    </w:lvl>
    <w:lvl w:ilvl="4" w:tplc="040C0019" w:tentative="1">
      <w:start w:val="1"/>
      <w:numFmt w:val="lowerLetter"/>
      <w:lvlText w:val="%5."/>
      <w:lvlJc w:val="left"/>
      <w:pPr>
        <w:ind w:left="3946" w:hanging="360"/>
      </w:pPr>
    </w:lvl>
    <w:lvl w:ilvl="5" w:tplc="040C001B" w:tentative="1">
      <w:start w:val="1"/>
      <w:numFmt w:val="lowerRoman"/>
      <w:lvlText w:val="%6."/>
      <w:lvlJc w:val="right"/>
      <w:pPr>
        <w:ind w:left="4666" w:hanging="180"/>
      </w:pPr>
    </w:lvl>
    <w:lvl w:ilvl="6" w:tplc="040C000F" w:tentative="1">
      <w:start w:val="1"/>
      <w:numFmt w:val="decimal"/>
      <w:lvlText w:val="%7."/>
      <w:lvlJc w:val="left"/>
      <w:pPr>
        <w:ind w:left="5386" w:hanging="360"/>
      </w:pPr>
    </w:lvl>
    <w:lvl w:ilvl="7" w:tplc="040C0019" w:tentative="1">
      <w:start w:val="1"/>
      <w:numFmt w:val="lowerLetter"/>
      <w:lvlText w:val="%8."/>
      <w:lvlJc w:val="left"/>
      <w:pPr>
        <w:ind w:left="6106" w:hanging="360"/>
      </w:pPr>
    </w:lvl>
    <w:lvl w:ilvl="8" w:tplc="040C001B" w:tentative="1">
      <w:start w:val="1"/>
      <w:numFmt w:val="lowerRoman"/>
      <w:lvlText w:val="%9."/>
      <w:lvlJc w:val="right"/>
      <w:pPr>
        <w:ind w:left="6826" w:hanging="180"/>
      </w:pPr>
    </w:lvl>
  </w:abstractNum>
  <w:abstractNum w:abstractNumId="3">
    <w:nsid w:val="6DA06437"/>
    <w:multiLevelType w:val="hybridMultilevel"/>
    <w:tmpl w:val="9CE6983A"/>
    <w:lvl w:ilvl="0" w:tplc="040C0001">
      <w:start w:val="1"/>
      <w:numFmt w:val="bullet"/>
      <w:lvlText w:val=""/>
      <w:lvlJc w:val="left"/>
      <w:pPr>
        <w:ind w:left="721" w:hanging="360"/>
      </w:pPr>
      <w:rPr>
        <w:rFonts w:ascii="Symbol" w:hAnsi="Symbo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4">
    <w:nsid w:val="733E55E2"/>
    <w:multiLevelType w:val="hybridMultilevel"/>
    <w:tmpl w:val="14B0F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DC1D2F"/>
    <w:multiLevelType w:val="hybridMultilevel"/>
    <w:tmpl w:val="4E1E33E6"/>
    <w:lvl w:ilvl="0" w:tplc="0A026530">
      <w:start w:val="1"/>
      <w:numFmt w:val="decimal"/>
      <w:lvlText w:val="%1."/>
      <w:lvlJc w:val="left"/>
      <w:pPr>
        <w:ind w:left="721" w:hanging="360"/>
      </w:pPr>
      <w:rPr>
        <w:rFonts w:hint="default"/>
      </w:rPr>
    </w:lvl>
    <w:lvl w:ilvl="1" w:tplc="040C0019" w:tentative="1">
      <w:start w:val="1"/>
      <w:numFmt w:val="lowerLetter"/>
      <w:lvlText w:val="%2."/>
      <w:lvlJc w:val="left"/>
      <w:pPr>
        <w:ind w:left="1441" w:hanging="360"/>
      </w:p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14"/>
    <w:rsid w:val="0001488D"/>
    <w:rsid w:val="000C4EE9"/>
    <w:rsid w:val="001909FE"/>
    <w:rsid w:val="0029482B"/>
    <w:rsid w:val="002C2C8F"/>
    <w:rsid w:val="00416A66"/>
    <w:rsid w:val="0042565A"/>
    <w:rsid w:val="0057494A"/>
    <w:rsid w:val="00582887"/>
    <w:rsid w:val="00594ECA"/>
    <w:rsid w:val="005B1C2A"/>
    <w:rsid w:val="00634BD1"/>
    <w:rsid w:val="006C26AF"/>
    <w:rsid w:val="007E2453"/>
    <w:rsid w:val="00827306"/>
    <w:rsid w:val="00830EEB"/>
    <w:rsid w:val="00876D25"/>
    <w:rsid w:val="008972A7"/>
    <w:rsid w:val="008B0CEF"/>
    <w:rsid w:val="008D3ABD"/>
    <w:rsid w:val="00901714"/>
    <w:rsid w:val="009538CD"/>
    <w:rsid w:val="00973403"/>
    <w:rsid w:val="00A435AE"/>
    <w:rsid w:val="00B83971"/>
    <w:rsid w:val="00CC2EBC"/>
    <w:rsid w:val="00CE68D8"/>
    <w:rsid w:val="00D7556E"/>
    <w:rsid w:val="00DC2B1B"/>
    <w:rsid w:val="00E653CC"/>
    <w:rsid w:val="00E816DE"/>
    <w:rsid w:val="00EA7D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14"/>
  </w:style>
  <w:style w:type="paragraph" w:styleId="Titre1">
    <w:name w:val="heading 1"/>
    <w:basedOn w:val="Normal"/>
    <w:next w:val="Normal"/>
    <w:link w:val="Titre1Car"/>
    <w:uiPriority w:val="9"/>
    <w:qFormat/>
    <w:rsid w:val="009017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unhideWhenUsed/>
    <w:qFormat/>
    <w:rsid w:val="002C2C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1714"/>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sid w:val="00901714"/>
    <w:rPr>
      <w:color w:val="0000FF" w:themeColor="hyperlink"/>
      <w:u w:val="single"/>
    </w:rPr>
  </w:style>
  <w:style w:type="table" w:customStyle="1" w:styleId="GridTable4Accent1">
    <w:name w:val="Grid Table 4 Accent 1"/>
    <w:basedOn w:val="TableauNormal"/>
    <w:uiPriority w:val="49"/>
    <w:rsid w:val="0090171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tte">
    <w:name w:val="header"/>
    <w:basedOn w:val="Normal"/>
    <w:link w:val="En-tteCar"/>
    <w:uiPriority w:val="99"/>
    <w:unhideWhenUsed/>
    <w:rsid w:val="00594ECA"/>
    <w:pPr>
      <w:tabs>
        <w:tab w:val="center" w:pos="4536"/>
        <w:tab w:val="right" w:pos="9072"/>
      </w:tabs>
      <w:spacing w:after="0" w:line="240" w:lineRule="auto"/>
    </w:pPr>
  </w:style>
  <w:style w:type="character" w:customStyle="1" w:styleId="En-tteCar">
    <w:name w:val="En-tête Car"/>
    <w:basedOn w:val="Policepardfaut"/>
    <w:link w:val="En-tte"/>
    <w:uiPriority w:val="99"/>
    <w:rsid w:val="00594ECA"/>
  </w:style>
  <w:style w:type="paragraph" w:styleId="Pieddepage">
    <w:name w:val="footer"/>
    <w:basedOn w:val="Normal"/>
    <w:link w:val="PieddepageCar"/>
    <w:uiPriority w:val="99"/>
    <w:unhideWhenUsed/>
    <w:rsid w:val="00594E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4ECA"/>
  </w:style>
  <w:style w:type="table" w:styleId="Grilledutableau">
    <w:name w:val="Table Grid"/>
    <w:basedOn w:val="TableauNormal"/>
    <w:uiPriority w:val="59"/>
    <w:rsid w:val="0059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2C2C8F"/>
    <w:rPr>
      <w:rFonts w:asciiTheme="majorHAnsi" w:eastAsiaTheme="majorEastAsia" w:hAnsiTheme="majorHAnsi" w:cstheme="majorBidi"/>
      <w:color w:val="243F60" w:themeColor="accent1" w:themeShade="7F"/>
      <w:sz w:val="24"/>
      <w:szCs w:val="24"/>
    </w:rPr>
  </w:style>
  <w:style w:type="paragraph" w:styleId="Paragraphedeliste">
    <w:name w:val="List Paragraph"/>
    <w:basedOn w:val="Normal"/>
    <w:uiPriority w:val="34"/>
    <w:qFormat/>
    <w:rsid w:val="002C2C8F"/>
    <w:pPr>
      <w:ind w:left="720"/>
      <w:contextualSpacing/>
    </w:pPr>
  </w:style>
  <w:style w:type="character" w:customStyle="1" w:styleId="UnresolvedMention">
    <w:name w:val="Unresolved Mention"/>
    <w:basedOn w:val="Policepardfaut"/>
    <w:uiPriority w:val="99"/>
    <w:semiHidden/>
    <w:unhideWhenUsed/>
    <w:rsid w:val="008972A7"/>
    <w:rPr>
      <w:color w:val="808080"/>
      <w:shd w:val="clear" w:color="auto" w:fill="E6E6E6"/>
    </w:rPr>
  </w:style>
  <w:style w:type="paragraph" w:styleId="Textedebulles">
    <w:name w:val="Balloon Text"/>
    <w:basedOn w:val="Normal"/>
    <w:link w:val="TextedebullesCar"/>
    <w:uiPriority w:val="99"/>
    <w:semiHidden/>
    <w:unhideWhenUsed/>
    <w:rsid w:val="00DC2B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2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14"/>
  </w:style>
  <w:style w:type="paragraph" w:styleId="Titre1">
    <w:name w:val="heading 1"/>
    <w:basedOn w:val="Normal"/>
    <w:next w:val="Normal"/>
    <w:link w:val="Titre1Car"/>
    <w:uiPriority w:val="9"/>
    <w:qFormat/>
    <w:rsid w:val="009017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unhideWhenUsed/>
    <w:qFormat/>
    <w:rsid w:val="002C2C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1714"/>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sid w:val="00901714"/>
    <w:rPr>
      <w:color w:val="0000FF" w:themeColor="hyperlink"/>
      <w:u w:val="single"/>
    </w:rPr>
  </w:style>
  <w:style w:type="table" w:customStyle="1" w:styleId="GridTable4Accent1">
    <w:name w:val="Grid Table 4 Accent 1"/>
    <w:basedOn w:val="TableauNormal"/>
    <w:uiPriority w:val="49"/>
    <w:rsid w:val="0090171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tte">
    <w:name w:val="header"/>
    <w:basedOn w:val="Normal"/>
    <w:link w:val="En-tteCar"/>
    <w:uiPriority w:val="99"/>
    <w:unhideWhenUsed/>
    <w:rsid w:val="00594ECA"/>
    <w:pPr>
      <w:tabs>
        <w:tab w:val="center" w:pos="4536"/>
        <w:tab w:val="right" w:pos="9072"/>
      </w:tabs>
      <w:spacing w:after="0" w:line="240" w:lineRule="auto"/>
    </w:pPr>
  </w:style>
  <w:style w:type="character" w:customStyle="1" w:styleId="En-tteCar">
    <w:name w:val="En-tête Car"/>
    <w:basedOn w:val="Policepardfaut"/>
    <w:link w:val="En-tte"/>
    <w:uiPriority w:val="99"/>
    <w:rsid w:val="00594ECA"/>
  </w:style>
  <w:style w:type="paragraph" w:styleId="Pieddepage">
    <w:name w:val="footer"/>
    <w:basedOn w:val="Normal"/>
    <w:link w:val="PieddepageCar"/>
    <w:uiPriority w:val="99"/>
    <w:unhideWhenUsed/>
    <w:rsid w:val="00594E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4ECA"/>
  </w:style>
  <w:style w:type="table" w:styleId="Grilledutableau">
    <w:name w:val="Table Grid"/>
    <w:basedOn w:val="TableauNormal"/>
    <w:uiPriority w:val="59"/>
    <w:rsid w:val="0059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2C2C8F"/>
    <w:rPr>
      <w:rFonts w:asciiTheme="majorHAnsi" w:eastAsiaTheme="majorEastAsia" w:hAnsiTheme="majorHAnsi" w:cstheme="majorBidi"/>
      <w:color w:val="243F60" w:themeColor="accent1" w:themeShade="7F"/>
      <w:sz w:val="24"/>
      <w:szCs w:val="24"/>
    </w:rPr>
  </w:style>
  <w:style w:type="paragraph" w:styleId="Paragraphedeliste">
    <w:name w:val="List Paragraph"/>
    <w:basedOn w:val="Normal"/>
    <w:uiPriority w:val="34"/>
    <w:qFormat/>
    <w:rsid w:val="002C2C8F"/>
    <w:pPr>
      <w:ind w:left="720"/>
      <w:contextualSpacing/>
    </w:pPr>
  </w:style>
  <w:style w:type="character" w:customStyle="1" w:styleId="UnresolvedMention">
    <w:name w:val="Unresolved Mention"/>
    <w:basedOn w:val="Policepardfaut"/>
    <w:uiPriority w:val="99"/>
    <w:semiHidden/>
    <w:unhideWhenUsed/>
    <w:rsid w:val="008972A7"/>
    <w:rPr>
      <w:color w:val="808080"/>
      <w:shd w:val="clear" w:color="auto" w:fill="E6E6E6"/>
    </w:rPr>
  </w:style>
  <w:style w:type="paragraph" w:styleId="Textedebulles">
    <w:name w:val="Balloon Text"/>
    <w:basedOn w:val="Normal"/>
    <w:link w:val="TextedebullesCar"/>
    <w:uiPriority w:val="99"/>
    <w:semiHidden/>
    <w:unhideWhenUsed/>
    <w:rsid w:val="00DC2B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2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1225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DECQ</dc:creator>
  <cp:lastModifiedBy>Pascale Chavasse-Riondet</cp:lastModifiedBy>
  <cp:revision>3</cp:revision>
  <dcterms:created xsi:type="dcterms:W3CDTF">2019-06-18T07:07:00Z</dcterms:created>
  <dcterms:modified xsi:type="dcterms:W3CDTF">2019-06-18T07:08:00Z</dcterms:modified>
</cp:coreProperties>
</file>